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67D" w:rsidRPr="00910136" w:rsidRDefault="00910136" w:rsidP="00910136">
      <w:pPr>
        <w:pStyle w:val="berschrift1"/>
      </w:pPr>
      <w:r>
        <w:t>Sprachmatrix für niedrigschwellige Sprachkursangebote</w:t>
      </w:r>
    </w:p>
    <w:p w:rsidR="00910136" w:rsidRDefault="00910136"/>
    <w:p w:rsidR="00910136" w:rsidRDefault="00910136" w:rsidP="00910136">
      <w:pPr>
        <w:pStyle w:val="berschrift2"/>
      </w:pPr>
      <w:r>
        <w:t>1. Allgemeines</w:t>
      </w:r>
    </w:p>
    <w:p w:rsidR="00910136" w:rsidRDefault="00910136" w:rsidP="00910136">
      <w:r>
        <w:t>Die Matrix niedrigschwelliger Sprachkursangebote soll passgenaue Beratung unterstützen und soll helfen, diese Angebote stadtweit besser aufeinander abzustimmen.</w:t>
      </w:r>
    </w:p>
    <w:p w:rsidR="00910136" w:rsidRDefault="00910136" w:rsidP="00910136">
      <w:r>
        <w:t>Jeder/r mit folgendem Link kann die Einträge in der Matrix lesen, filtern und sortieren.</w:t>
      </w:r>
    </w:p>
    <w:p w:rsidR="00B326AA" w:rsidRDefault="002822FA" w:rsidP="00B326AA">
      <w:pPr>
        <w:rPr>
          <w:rStyle w:val="Hyperlink"/>
        </w:rPr>
      </w:pPr>
      <w:hyperlink r:id="rId5" w:history="1">
        <w:r w:rsidR="00910136" w:rsidRPr="0072352E">
          <w:rPr>
            <w:rStyle w:val="Hyperlink"/>
          </w:rPr>
          <w:t>https://docs.google.com/spreadsheets/d/1pEunc-KhW_yj8BUS7gzTXq-5kiTkubgfPDeKG2kuJzo/edit?usp=sharing</w:t>
        </w:r>
      </w:hyperlink>
    </w:p>
    <w:p w:rsidR="00B326AA" w:rsidRPr="00B326AA" w:rsidRDefault="00B326AA" w:rsidP="00B326AA">
      <w:pPr>
        <w:rPr>
          <w:rStyle w:val="Hyperlink"/>
          <w:b/>
          <w:color w:val="000000" w:themeColor="text1"/>
          <w:u w:val="none"/>
        </w:rPr>
      </w:pPr>
      <w:r w:rsidRPr="00B326AA">
        <w:rPr>
          <w:rStyle w:val="Hyperlink"/>
          <w:b/>
          <w:color w:val="000000" w:themeColor="text1"/>
          <w:u w:val="none"/>
        </w:rPr>
        <w:t>Wir bitten Sie um Ihre Unterstützung: Helfen Sie mit, die Matrix aktuell zu halten!</w:t>
      </w:r>
    </w:p>
    <w:p w:rsidR="000E5F1F" w:rsidRPr="000E5F1F" w:rsidRDefault="00B326AA" w:rsidP="000E5F1F">
      <w:pPr>
        <w:pStyle w:val="Listenabsatz"/>
        <w:numPr>
          <w:ilvl w:val="0"/>
          <w:numId w:val="1"/>
        </w:numPr>
        <w:rPr>
          <w:color w:val="000000" w:themeColor="text1"/>
        </w:rPr>
      </w:pPr>
      <w:r w:rsidRPr="00B326AA">
        <w:rPr>
          <w:color w:val="000000" w:themeColor="text1"/>
        </w:rPr>
        <w:t xml:space="preserve">Sie </w:t>
      </w:r>
      <w:r>
        <w:rPr>
          <w:color w:val="000000" w:themeColor="text1"/>
        </w:rPr>
        <w:t xml:space="preserve">möchten Angaben zu einem Sprachkurs korrigieren oder vervollständigen? Wenden Sie sich einfach mit </w:t>
      </w:r>
      <w:r w:rsidR="000E5F1F">
        <w:rPr>
          <w:color w:val="000000" w:themeColor="text1"/>
        </w:rPr>
        <w:t>einer kurzen Mail</w:t>
      </w:r>
      <w:r>
        <w:rPr>
          <w:color w:val="000000" w:themeColor="text1"/>
        </w:rPr>
        <w:t xml:space="preserve"> an das Bildungsbüro</w:t>
      </w:r>
      <w:r w:rsidR="000E5F1F">
        <w:rPr>
          <w:color w:val="000000" w:themeColor="text1"/>
        </w:rPr>
        <w:t xml:space="preserve">. </w:t>
      </w:r>
      <w:r w:rsidR="004560EE">
        <w:rPr>
          <w:color w:val="000000" w:themeColor="text1"/>
        </w:rPr>
        <w:t>(Kontakt s.u.)</w:t>
      </w:r>
    </w:p>
    <w:p w:rsidR="000E5F1F" w:rsidRDefault="000E5F1F" w:rsidP="00B326AA">
      <w:pPr>
        <w:pStyle w:val="Listenabsatz"/>
        <w:numPr>
          <w:ilvl w:val="0"/>
          <w:numId w:val="1"/>
        </w:numPr>
        <w:rPr>
          <w:color w:val="000000" w:themeColor="text1"/>
        </w:rPr>
      </w:pPr>
      <w:r>
        <w:rPr>
          <w:color w:val="000000" w:themeColor="text1"/>
        </w:rPr>
        <w:t xml:space="preserve">Sie möchten ein komplett neues Angebot eintragen? Nutzen Sie dafür bitte das </w:t>
      </w:r>
      <w:hyperlink r:id="rId6" w:history="1">
        <w:r w:rsidRPr="002822FA">
          <w:rPr>
            <w:rStyle w:val="Hyperlink"/>
          </w:rPr>
          <w:t>Angebotsformular für die Datenbank</w:t>
        </w:r>
      </w:hyperlink>
      <w:r w:rsidR="004560EE">
        <w:rPr>
          <w:color w:val="000000" w:themeColor="text1"/>
        </w:rPr>
        <w:t xml:space="preserve"> und die </w:t>
      </w:r>
      <w:hyperlink r:id="rId7" w:history="1">
        <w:r w:rsidR="004560EE" w:rsidRPr="002822FA">
          <w:rPr>
            <w:rStyle w:val="Hyperlink"/>
          </w:rPr>
          <w:t>Blanko-Tabelle für die Sprachmatrix</w:t>
        </w:r>
      </w:hyperlink>
      <w:r w:rsidR="004560EE">
        <w:rPr>
          <w:color w:val="000000" w:themeColor="text1"/>
        </w:rPr>
        <w:t xml:space="preserve">. Sollte Ihre Institution noch kein Angebot auf der </w:t>
      </w:r>
      <w:hyperlink r:id="rId8" w:history="1">
        <w:r w:rsidR="004560EE" w:rsidRPr="004560EE">
          <w:rPr>
            <w:rStyle w:val="Hyperlink"/>
          </w:rPr>
          <w:t>Datenbank der Bildungsangebote für Neuzugewanderte</w:t>
        </w:r>
      </w:hyperlink>
      <w:r w:rsidR="004560EE">
        <w:rPr>
          <w:color w:val="000000" w:themeColor="text1"/>
        </w:rPr>
        <w:t xml:space="preserve"> haben, bitten wir Sie außerdem um die Zusendung einer unterschriebenen </w:t>
      </w:r>
      <w:hyperlink r:id="rId9" w:history="1">
        <w:r w:rsidR="004560EE" w:rsidRPr="002822FA">
          <w:rPr>
            <w:rStyle w:val="Hyperlink"/>
          </w:rPr>
          <w:t>Datenschutzerklärung</w:t>
        </w:r>
      </w:hyperlink>
      <w:bookmarkStart w:id="0" w:name="_GoBack"/>
      <w:bookmarkEnd w:id="0"/>
      <w:r w:rsidR="004560EE">
        <w:rPr>
          <w:color w:val="000000" w:themeColor="text1"/>
        </w:rPr>
        <w:t>. Gern besprechen wir alle Fragen dazu auch telefonisch (Kontakt s.u.)</w:t>
      </w:r>
    </w:p>
    <w:p w:rsidR="005F68BF" w:rsidRPr="005F68BF" w:rsidRDefault="005F68BF" w:rsidP="005F68BF">
      <w:pPr>
        <w:rPr>
          <w:color w:val="000000" w:themeColor="text1"/>
        </w:rPr>
      </w:pPr>
      <w:r>
        <w:rPr>
          <w:color w:val="000000" w:themeColor="text1"/>
        </w:rPr>
        <w:t>Sie erreichen uns unter:</w:t>
      </w:r>
    </w:p>
    <w:tbl>
      <w:tblPr>
        <w:tblStyle w:val="Tabellenraster"/>
        <w:tblW w:w="0" w:type="auto"/>
        <w:tblLook w:val="04A0" w:firstRow="1" w:lastRow="0" w:firstColumn="1" w:lastColumn="0" w:noHBand="0" w:noVBand="1"/>
      </w:tblPr>
      <w:tblGrid>
        <w:gridCol w:w="3162"/>
        <w:gridCol w:w="2847"/>
        <w:gridCol w:w="3053"/>
      </w:tblGrid>
      <w:tr w:rsidR="005F68BF" w:rsidTr="005F68BF">
        <w:tc>
          <w:tcPr>
            <w:tcW w:w="3162" w:type="dxa"/>
          </w:tcPr>
          <w:p w:rsidR="005F68BF" w:rsidRDefault="005F68BF" w:rsidP="005F68BF">
            <w:pPr>
              <w:rPr>
                <w:color w:val="000000" w:themeColor="text1"/>
              </w:rPr>
            </w:pPr>
            <w:r>
              <w:rPr>
                <w:color w:val="000000" w:themeColor="text1"/>
              </w:rPr>
              <w:t>Martina Schuster</w:t>
            </w:r>
          </w:p>
        </w:tc>
        <w:tc>
          <w:tcPr>
            <w:tcW w:w="2847" w:type="dxa"/>
          </w:tcPr>
          <w:p w:rsidR="005F68BF" w:rsidRDefault="005F68BF" w:rsidP="005F68BF">
            <w:pPr>
              <w:rPr>
                <w:color w:val="000000" w:themeColor="text1"/>
              </w:rPr>
            </w:pPr>
            <w:r>
              <w:rPr>
                <w:color w:val="000000" w:themeColor="text1"/>
              </w:rPr>
              <w:t>Derya Yildirim</w:t>
            </w:r>
          </w:p>
        </w:tc>
        <w:tc>
          <w:tcPr>
            <w:tcW w:w="3053" w:type="dxa"/>
          </w:tcPr>
          <w:p w:rsidR="005F68BF" w:rsidRDefault="005F68BF" w:rsidP="005F68BF">
            <w:pPr>
              <w:rPr>
                <w:color w:val="000000" w:themeColor="text1"/>
              </w:rPr>
            </w:pPr>
            <w:r>
              <w:rPr>
                <w:color w:val="000000" w:themeColor="text1"/>
              </w:rPr>
              <w:t>Thomas Kießlich</w:t>
            </w:r>
          </w:p>
        </w:tc>
      </w:tr>
      <w:tr w:rsidR="005F68BF" w:rsidTr="005F68BF">
        <w:tc>
          <w:tcPr>
            <w:tcW w:w="3162" w:type="dxa"/>
          </w:tcPr>
          <w:p w:rsidR="005F68BF" w:rsidRDefault="005F68BF" w:rsidP="005F68BF">
            <w:pPr>
              <w:rPr>
                <w:color w:val="000000" w:themeColor="text1"/>
              </w:rPr>
            </w:pPr>
            <w:r>
              <w:rPr>
                <w:color w:val="000000" w:themeColor="text1"/>
              </w:rPr>
              <w:t>0911/231-14566</w:t>
            </w:r>
          </w:p>
        </w:tc>
        <w:tc>
          <w:tcPr>
            <w:tcW w:w="2847" w:type="dxa"/>
          </w:tcPr>
          <w:p w:rsidR="005F68BF" w:rsidRDefault="005F68BF" w:rsidP="005F68BF">
            <w:pPr>
              <w:rPr>
                <w:color w:val="000000" w:themeColor="text1"/>
              </w:rPr>
            </w:pPr>
            <w:r>
              <w:rPr>
                <w:color w:val="000000" w:themeColor="text1"/>
              </w:rPr>
              <w:t>0911/231-23392</w:t>
            </w:r>
          </w:p>
        </w:tc>
        <w:tc>
          <w:tcPr>
            <w:tcW w:w="3053" w:type="dxa"/>
          </w:tcPr>
          <w:p w:rsidR="005F68BF" w:rsidRDefault="005F68BF" w:rsidP="005F68BF">
            <w:pPr>
              <w:rPr>
                <w:color w:val="000000" w:themeColor="text1"/>
              </w:rPr>
            </w:pPr>
            <w:r>
              <w:rPr>
                <w:color w:val="000000" w:themeColor="text1"/>
              </w:rPr>
              <w:t>0911/231-10582</w:t>
            </w:r>
          </w:p>
        </w:tc>
      </w:tr>
      <w:tr w:rsidR="005F68BF" w:rsidTr="005F68BF">
        <w:tc>
          <w:tcPr>
            <w:tcW w:w="3162" w:type="dxa"/>
          </w:tcPr>
          <w:p w:rsidR="005F68BF" w:rsidRDefault="005F68BF" w:rsidP="005F68BF">
            <w:pPr>
              <w:rPr>
                <w:color w:val="000000" w:themeColor="text1"/>
              </w:rPr>
            </w:pPr>
            <w:r>
              <w:rPr>
                <w:color w:val="000000" w:themeColor="text1"/>
              </w:rPr>
              <w:t>Martina.Schuster2[at]stadt.nuernberg.de</w:t>
            </w:r>
          </w:p>
        </w:tc>
        <w:tc>
          <w:tcPr>
            <w:tcW w:w="2847" w:type="dxa"/>
          </w:tcPr>
          <w:p w:rsidR="005F68BF" w:rsidRDefault="005F68BF" w:rsidP="005F68BF">
            <w:pPr>
              <w:rPr>
                <w:color w:val="000000" w:themeColor="text1"/>
              </w:rPr>
            </w:pPr>
            <w:proofErr w:type="spellStart"/>
            <w:r>
              <w:rPr>
                <w:color w:val="000000" w:themeColor="text1"/>
              </w:rPr>
              <w:t>Derya.Yildirim</w:t>
            </w:r>
            <w:proofErr w:type="spellEnd"/>
            <w:r>
              <w:rPr>
                <w:color w:val="000000" w:themeColor="text1"/>
              </w:rPr>
              <w:t>[at]stadt.nuernberg.de</w:t>
            </w:r>
          </w:p>
        </w:tc>
        <w:tc>
          <w:tcPr>
            <w:tcW w:w="3053" w:type="dxa"/>
          </w:tcPr>
          <w:p w:rsidR="005F68BF" w:rsidRDefault="005F68BF" w:rsidP="005F68BF">
            <w:pPr>
              <w:rPr>
                <w:color w:val="000000" w:themeColor="text1"/>
              </w:rPr>
            </w:pPr>
            <w:proofErr w:type="spellStart"/>
            <w:r>
              <w:rPr>
                <w:color w:val="000000" w:themeColor="text1"/>
              </w:rPr>
              <w:t>Thomas.Kiesslich</w:t>
            </w:r>
            <w:proofErr w:type="spellEnd"/>
            <w:r>
              <w:rPr>
                <w:color w:val="000000" w:themeColor="text1"/>
              </w:rPr>
              <w:t>[at]stadt.nuernberg.de</w:t>
            </w:r>
          </w:p>
        </w:tc>
      </w:tr>
    </w:tbl>
    <w:p w:rsidR="005F68BF" w:rsidRPr="005F68BF" w:rsidRDefault="005F68BF" w:rsidP="005F68BF">
      <w:pPr>
        <w:rPr>
          <w:color w:val="000000" w:themeColor="text1"/>
        </w:rPr>
      </w:pPr>
    </w:p>
    <w:p w:rsidR="00910136" w:rsidRPr="00B326AA" w:rsidRDefault="00910136" w:rsidP="00910136">
      <w:pPr>
        <w:pStyle w:val="berschrift1"/>
        <w:rPr>
          <w:sz w:val="26"/>
          <w:szCs w:val="26"/>
        </w:rPr>
      </w:pPr>
      <w:r w:rsidRPr="00B326AA">
        <w:rPr>
          <w:sz w:val="26"/>
          <w:szCs w:val="26"/>
        </w:rPr>
        <w:t>2. Funktionen im Lesezugriff</w:t>
      </w:r>
    </w:p>
    <w:p w:rsidR="00216BEC" w:rsidRDefault="00216BEC">
      <w:r>
        <w:t xml:space="preserve">Zum </w:t>
      </w:r>
      <w:r w:rsidR="00BB5A30">
        <w:rPr>
          <w:b/>
        </w:rPr>
        <w:t>F</w:t>
      </w:r>
      <w:r w:rsidRPr="00BB5A30">
        <w:rPr>
          <w:b/>
        </w:rPr>
        <w:t xml:space="preserve">iltern und </w:t>
      </w:r>
      <w:r w:rsidR="00BB5A30">
        <w:rPr>
          <w:b/>
        </w:rPr>
        <w:t>S</w:t>
      </w:r>
      <w:r w:rsidRPr="00BB5A30">
        <w:rPr>
          <w:b/>
        </w:rPr>
        <w:t>ortieren</w:t>
      </w:r>
      <w:r>
        <w:t xml:space="preserve"> von Daten müssen</w:t>
      </w:r>
      <w:r w:rsidR="00BB5A30">
        <w:t xml:space="preserve"> Sie zunächst</w:t>
      </w:r>
      <w:r>
        <w:t xml:space="preserve"> die Filteransicht aktivieren. Klicken Sie hierzu </w:t>
      </w:r>
      <w:r w:rsidR="0032461B">
        <w:t xml:space="preserve">auf das in Abbildung 1 rot umrandete Symbol und dann auf „temporäre Filteransicht erstellen“. </w:t>
      </w:r>
    </w:p>
    <w:p w:rsidR="0032461B" w:rsidRPr="0032461B" w:rsidRDefault="0032461B">
      <w:pPr>
        <w:rPr>
          <w:b/>
        </w:rPr>
      </w:pPr>
      <w:r>
        <w:rPr>
          <w:b/>
        </w:rPr>
        <w:t>Abbildung 1</w:t>
      </w:r>
    </w:p>
    <w:p w:rsidR="0032461B" w:rsidRDefault="0032461B">
      <w:pPr>
        <w:rPr>
          <w:noProof/>
          <w:lang w:eastAsia="de-DE"/>
        </w:rPr>
      </w:pPr>
      <w:r w:rsidRPr="0032461B">
        <w:rPr>
          <w:noProof/>
          <w:lang w:eastAsia="de-DE"/>
        </w:rPr>
        <w:drawing>
          <wp:inline distT="0" distB="0" distL="0" distR="0">
            <wp:extent cx="5568315" cy="2438400"/>
            <wp:effectExtent l="0" t="0" r="0" b="0"/>
            <wp:docPr id="1" name="Grafik 1" descr="Z:\KoKoBiN\H_Kommunales Programm Deutschspracherwerb\A_Pilotversuch\Beratungswissen\Sprachmatrix\Fi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oKoBiN\H_Kommunales Programm Deutschspracherwerb\A_Pilotversuch\Beratungswissen\Sprachmatrix\Fil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3429" cy="2484430"/>
                    </a:xfrm>
                    <a:prstGeom prst="rect">
                      <a:avLst/>
                    </a:prstGeom>
                    <a:noFill/>
                    <a:ln>
                      <a:noFill/>
                    </a:ln>
                  </pic:spPr>
                </pic:pic>
              </a:graphicData>
            </a:graphic>
          </wp:inline>
        </w:drawing>
      </w:r>
    </w:p>
    <w:p w:rsidR="00C20DCF" w:rsidRPr="00C1767D" w:rsidRDefault="00C1767D">
      <w:pPr>
        <w:rPr>
          <w:noProof/>
          <w:lang w:eastAsia="de-DE"/>
        </w:rPr>
      </w:pPr>
      <w:r>
        <w:rPr>
          <w:noProof/>
          <w:lang w:eastAsia="de-DE"/>
        </w:rPr>
        <w:lastRenderedPageBreak/>
        <w:t xml:space="preserve">Nun können Sie, indem Sie auf die umgekehrte Pyramide </w:t>
      </w:r>
      <w:r>
        <w:rPr>
          <w:noProof/>
          <w:lang w:eastAsia="de-DE"/>
        </w:rPr>
        <w:drawing>
          <wp:inline distT="0" distB="0" distL="0" distR="0" wp14:anchorId="37494B24" wp14:editId="6F4FE26A">
            <wp:extent cx="155276" cy="147512"/>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0415" cy="209394"/>
                    </a:xfrm>
                    <a:prstGeom prst="rect">
                      <a:avLst/>
                    </a:prstGeom>
                  </pic:spPr>
                </pic:pic>
              </a:graphicData>
            </a:graphic>
          </wp:inline>
        </w:drawing>
      </w:r>
      <w:r>
        <w:rPr>
          <w:noProof/>
          <w:lang w:eastAsia="de-DE"/>
        </w:rPr>
        <w:t xml:space="preserve"> in den einzelnen Spalten klicken ein weiteres Menü öffnen (siehe Abbildung 2). Hier können sie die Angebote alphabetisch bzw. numerisch sortieren oder sich einzelne Angebote (z.B. nur alle Grammatikkurse) durch Auswahl per Häckchen und bestätigen mit </w:t>
      </w:r>
      <w:r w:rsidR="00490BC8">
        <w:rPr>
          <w:noProof/>
          <w:lang w:eastAsia="de-DE"/>
        </w:rPr>
        <w:t>„</w:t>
      </w:r>
      <w:r>
        <w:rPr>
          <w:noProof/>
          <w:lang w:eastAsia="de-DE"/>
        </w:rPr>
        <w:t>Ok</w:t>
      </w:r>
      <w:r w:rsidR="00490BC8">
        <w:rPr>
          <w:noProof/>
          <w:lang w:eastAsia="de-DE"/>
        </w:rPr>
        <w:t>“</w:t>
      </w:r>
      <w:r>
        <w:rPr>
          <w:noProof/>
          <w:lang w:eastAsia="de-DE"/>
        </w:rPr>
        <w:t xml:space="preserve"> anzeigen lassen.</w:t>
      </w:r>
      <w:r w:rsidR="00D4760F" w:rsidRPr="00D4760F">
        <w:rPr>
          <w:noProof/>
          <w:lang w:eastAsia="de-DE"/>
        </w:rPr>
        <w:t xml:space="preserve"> </w:t>
      </w:r>
      <w:r w:rsidR="00D4760F">
        <w:rPr>
          <w:noProof/>
          <w:lang w:eastAsia="de-DE"/>
        </w:rPr>
        <w:t>Sie können auch mehrere Spalten gleichzeitig Filtern.</w:t>
      </w:r>
      <w:r>
        <w:rPr>
          <w:noProof/>
          <w:lang w:eastAsia="de-DE"/>
        </w:rPr>
        <w:t xml:space="preserve"> Sind Daten nach einer Spalte gefiltert</w:t>
      </w:r>
      <w:r w:rsidR="00C20DCF">
        <w:rPr>
          <w:noProof/>
          <w:lang w:eastAsia="de-DE"/>
        </w:rPr>
        <w:t>,</w:t>
      </w:r>
      <w:r>
        <w:rPr>
          <w:noProof/>
          <w:lang w:eastAsia="de-DE"/>
        </w:rPr>
        <w:t xml:space="preserve"> ändert sich das Symbol von der umgekehrten Pyramide </w:t>
      </w:r>
      <w:r>
        <w:rPr>
          <w:noProof/>
          <w:lang w:eastAsia="de-DE"/>
        </w:rPr>
        <w:drawing>
          <wp:inline distT="0" distB="0" distL="0" distR="0" wp14:anchorId="778C6096" wp14:editId="38DD792C">
            <wp:extent cx="138023" cy="131122"/>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8948" cy="132001"/>
                    </a:xfrm>
                    <a:prstGeom prst="rect">
                      <a:avLst/>
                    </a:prstGeom>
                  </pic:spPr>
                </pic:pic>
              </a:graphicData>
            </a:graphic>
          </wp:inline>
        </w:drawing>
      </w:r>
      <w:r>
        <w:rPr>
          <w:noProof/>
          <w:lang w:eastAsia="de-DE"/>
        </w:rPr>
        <w:t xml:space="preserve"> in einen Trichter </w:t>
      </w:r>
      <w:r>
        <w:rPr>
          <w:noProof/>
          <w:lang w:eastAsia="de-DE"/>
        </w:rPr>
        <w:drawing>
          <wp:inline distT="0" distB="0" distL="0" distR="0" wp14:anchorId="7DCB90DE" wp14:editId="572FA141">
            <wp:extent cx="121698" cy="133868"/>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7911" cy="140702"/>
                    </a:xfrm>
                    <a:prstGeom prst="rect">
                      <a:avLst/>
                    </a:prstGeom>
                  </pic:spPr>
                </pic:pic>
              </a:graphicData>
            </a:graphic>
          </wp:inline>
        </w:drawing>
      </w:r>
      <w:r>
        <w:rPr>
          <w:noProof/>
          <w:lang w:eastAsia="de-DE"/>
        </w:rPr>
        <w:t xml:space="preserve">. </w:t>
      </w:r>
    </w:p>
    <w:p w:rsidR="0032461B" w:rsidRPr="0032461B" w:rsidRDefault="0032461B">
      <w:pPr>
        <w:rPr>
          <w:b/>
        </w:rPr>
      </w:pPr>
      <w:r w:rsidRPr="0032461B">
        <w:rPr>
          <w:b/>
        </w:rPr>
        <w:t>Abbildung 2</w:t>
      </w:r>
    </w:p>
    <w:p w:rsidR="0032461B" w:rsidRDefault="0032461B">
      <w:r w:rsidRPr="0032461B">
        <w:rPr>
          <w:noProof/>
          <w:lang w:eastAsia="de-DE"/>
        </w:rPr>
        <w:drawing>
          <wp:inline distT="0" distB="0" distL="0" distR="0" wp14:anchorId="29BC0A7A" wp14:editId="2DEAA4FE">
            <wp:extent cx="5330190" cy="3571875"/>
            <wp:effectExtent l="0" t="0" r="3810" b="9525"/>
            <wp:docPr id="4" name="Grafik 4" descr="Z:\KoKoBiN\H_Kommunales Programm Deutschspracherwerb\A_Pilotversuch\Beratungswissen\Sprachmatrix\Filter_auswählenusorti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KoKoBiN\H_Kommunales Programm Deutschspracherwerb\A_Pilotversuch\Beratungswissen\Sprachmatrix\Filter_auswählenusortier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3923" cy="3587779"/>
                    </a:xfrm>
                    <a:prstGeom prst="rect">
                      <a:avLst/>
                    </a:prstGeom>
                    <a:noFill/>
                    <a:ln>
                      <a:noFill/>
                    </a:ln>
                  </pic:spPr>
                </pic:pic>
              </a:graphicData>
            </a:graphic>
          </wp:inline>
        </w:drawing>
      </w:r>
      <w:r w:rsidR="00BB5A30">
        <w:t xml:space="preserve"> </w:t>
      </w:r>
    </w:p>
    <w:p w:rsidR="005F68BF" w:rsidRDefault="00C20DCF">
      <w:r w:rsidRPr="00C20DCF">
        <w:t>Zum</w:t>
      </w:r>
      <w:r>
        <w:rPr>
          <w:b/>
        </w:rPr>
        <w:t xml:space="preserve"> Suchen </w:t>
      </w:r>
      <w:r>
        <w:t>einzelner Worte wie z.B. den Eigennamen eines Trägers im Dokument am einfachsten das leere Feld links oben</w:t>
      </w:r>
      <w:r w:rsidR="00A6392D">
        <w:t xml:space="preserve"> (siehe Abb. 3)</w:t>
      </w:r>
      <w:r>
        <w:t xml:space="preserve"> anklicken, um alle Felder zu markieren und dann über „bearbeiten / suchen und ersetzen“ oder „</w:t>
      </w:r>
      <w:proofErr w:type="spellStart"/>
      <w:r>
        <w:t>strg</w:t>
      </w:r>
      <w:proofErr w:type="spellEnd"/>
      <w:r>
        <w:t xml:space="preserve"> + h“ das Suchfeld öffnen.</w:t>
      </w:r>
    </w:p>
    <w:p w:rsidR="005F68BF" w:rsidRPr="005F68BF" w:rsidRDefault="005F68BF">
      <w:pPr>
        <w:rPr>
          <w:b/>
        </w:rPr>
      </w:pPr>
      <w:r w:rsidRPr="005F68BF">
        <w:rPr>
          <w:b/>
        </w:rPr>
        <w:t>Abbildung 3</w:t>
      </w:r>
    </w:p>
    <w:p w:rsidR="006A3C5A" w:rsidRDefault="00C20DCF">
      <w:r w:rsidRPr="00C20DCF">
        <w:rPr>
          <w:noProof/>
          <w:lang w:eastAsia="de-DE"/>
        </w:rPr>
        <w:drawing>
          <wp:inline distT="0" distB="0" distL="0" distR="0">
            <wp:extent cx="4650025" cy="2876550"/>
            <wp:effectExtent l="0" t="0" r="0" b="0"/>
            <wp:docPr id="2" name="Grafik 2" descr="C:\Users\KiesslichTh\Desktop\Anmerkung 2020-02-11 1025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esslichTh\Desktop\Anmerkung 2020-02-11 10254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1126" cy="2895789"/>
                    </a:xfrm>
                    <a:prstGeom prst="rect">
                      <a:avLst/>
                    </a:prstGeom>
                    <a:noFill/>
                    <a:ln>
                      <a:noFill/>
                    </a:ln>
                  </pic:spPr>
                </pic:pic>
              </a:graphicData>
            </a:graphic>
          </wp:inline>
        </w:drawing>
      </w:r>
    </w:p>
    <w:sectPr w:rsidR="006A3C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2C0D95"/>
    <w:multiLevelType w:val="hybridMultilevel"/>
    <w:tmpl w:val="7F1E1C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E1"/>
    <w:rsid w:val="000E5F1F"/>
    <w:rsid w:val="00216BEC"/>
    <w:rsid w:val="002822FA"/>
    <w:rsid w:val="0032461B"/>
    <w:rsid w:val="00331CB1"/>
    <w:rsid w:val="00446676"/>
    <w:rsid w:val="004560EE"/>
    <w:rsid w:val="00490BC8"/>
    <w:rsid w:val="005F68BF"/>
    <w:rsid w:val="006A3C5A"/>
    <w:rsid w:val="006D443B"/>
    <w:rsid w:val="006F4051"/>
    <w:rsid w:val="008E677E"/>
    <w:rsid w:val="00910136"/>
    <w:rsid w:val="00A6392D"/>
    <w:rsid w:val="00B326AA"/>
    <w:rsid w:val="00B3727A"/>
    <w:rsid w:val="00BB5A30"/>
    <w:rsid w:val="00C1767D"/>
    <w:rsid w:val="00C20DCF"/>
    <w:rsid w:val="00D4760F"/>
    <w:rsid w:val="00DB7F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E8B02-7204-4CD6-9AA8-E86582950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9101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101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A3C5A"/>
    <w:rPr>
      <w:color w:val="0563C1" w:themeColor="hyperlink"/>
      <w:u w:val="single"/>
    </w:rPr>
  </w:style>
  <w:style w:type="character" w:styleId="Kommentarzeichen">
    <w:name w:val="annotation reference"/>
    <w:basedOn w:val="Absatz-Standardschriftart"/>
    <w:uiPriority w:val="99"/>
    <w:semiHidden/>
    <w:unhideWhenUsed/>
    <w:rsid w:val="00C1767D"/>
    <w:rPr>
      <w:sz w:val="16"/>
      <w:szCs w:val="16"/>
    </w:rPr>
  </w:style>
  <w:style w:type="paragraph" w:styleId="Kommentartext">
    <w:name w:val="annotation text"/>
    <w:basedOn w:val="Standard"/>
    <w:link w:val="KommentartextZchn"/>
    <w:uiPriority w:val="99"/>
    <w:semiHidden/>
    <w:unhideWhenUsed/>
    <w:rsid w:val="00C176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767D"/>
    <w:rPr>
      <w:sz w:val="20"/>
      <w:szCs w:val="20"/>
    </w:rPr>
  </w:style>
  <w:style w:type="paragraph" w:styleId="Kommentarthema">
    <w:name w:val="annotation subject"/>
    <w:basedOn w:val="Kommentartext"/>
    <w:next w:val="Kommentartext"/>
    <w:link w:val="KommentarthemaZchn"/>
    <w:uiPriority w:val="99"/>
    <w:semiHidden/>
    <w:unhideWhenUsed/>
    <w:rsid w:val="00C1767D"/>
    <w:rPr>
      <w:b/>
      <w:bCs/>
    </w:rPr>
  </w:style>
  <w:style w:type="character" w:customStyle="1" w:styleId="KommentarthemaZchn">
    <w:name w:val="Kommentarthema Zchn"/>
    <w:basedOn w:val="KommentartextZchn"/>
    <w:link w:val="Kommentarthema"/>
    <w:uiPriority w:val="99"/>
    <w:semiHidden/>
    <w:rsid w:val="00C1767D"/>
    <w:rPr>
      <w:b/>
      <w:bCs/>
      <w:sz w:val="20"/>
      <w:szCs w:val="20"/>
    </w:rPr>
  </w:style>
  <w:style w:type="paragraph" w:styleId="Sprechblasentext">
    <w:name w:val="Balloon Text"/>
    <w:basedOn w:val="Standard"/>
    <w:link w:val="SprechblasentextZchn"/>
    <w:uiPriority w:val="99"/>
    <w:semiHidden/>
    <w:unhideWhenUsed/>
    <w:rsid w:val="00C176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767D"/>
    <w:rPr>
      <w:rFonts w:ascii="Segoe UI" w:hAnsi="Segoe UI" w:cs="Segoe UI"/>
      <w:sz w:val="18"/>
      <w:szCs w:val="18"/>
    </w:rPr>
  </w:style>
  <w:style w:type="character" w:styleId="BesuchterLink">
    <w:name w:val="FollowedHyperlink"/>
    <w:basedOn w:val="Absatz-Standardschriftart"/>
    <w:uiPriority w:val="99"/>
    <w:semiHidden/>
    <w:unhideWhenUsed/>
    <w:rsid w:val="00C20DCF"/>
    <w:rPr>
      <w:color w:val="954F72" w:themeColor="followedHyperlink"/>
      <w:u w:val="single"/>
    </w:rPr>
  </w:style>
  <w:style w:type="character" w:customStyle="1" w:styleId="berschrift1Zchn">
    <w:name w:val="Überschrift 1 Zchn"/>
    <w:basedOn w:val="Absatz-Standardschriftart"/>
    <w:link w:val="berschrift1"/>
    <w:uiPriority w:val="9"/>
    <w:rsid w:val="00910136"/>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910136"/>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B326AA"/>
    <w:pPr>
      <w:ind w:left="720"/>
      <w:contextualSpacing/>
    </w:pPr>
  </w:style>
  <w:style w:type="table" w:styleId="Tabellenraster">
    <w:name w:val="Table Grid"/>
    <w:basedOn w:val="NormaleTabelle"/>
    <w:uiPriority w:val="39"/>
    <w:rsid w:val="005F6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282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grationdurchbildung.nuernberg.de/"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integrationdurchbildung.nuernberg.de/fileadmin/Website/KoKo/PDF/Sprachmatrix_neue_Angebote.xlsx"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tegrationdurchbildung.nuernberg.de/fileadmin/Website/KoKo/PDF/Formular_Datenbank_Neuzugewanderte.docx" TargetMode="External"/><Relationship Id="rId11" Type="http://schemas.openxmlformats.org/officeDocument/2006/relationships/image" Target="media/image2.png"/><Relationship Id="rId5" Type="http://schemas.openxmlformats.org/officeDocument/2006/relationships/hyperlink" Target="https://docs.google.com/spreadsheets/d/1pEunc-KhW_yj8BUS7gzTXq-5kiTkubgfPDeKG2kuJzo/edit?usp=sharing"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integrationdurchbildung.nuernberg.de/fileadmin/Website/KoKo/PDF/Datenschutzerklaerung.docx" TargetMode="External"/><Relationship Id="rId1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Stadt Nürnberg</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Hümpfner, Marc</dc:creator>
  <cp:keywords/>
  <dc:description/>
  <cp:lastModifiedBy>Diana Meixner</cp:lastModifiedBy>
  <cp:revision>11</cp:revision>
  <dcterms:created xsi:type="dcterms:W3CDTF">2020-02-07T09:58:00Z</dcterms:created>
  <dcterms:modified xsi:type="dcterms:W3CDTF">2020-02-11T19:59:00Z</dcterms:modified>
</cp:coreProperties>
</file>